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197" w:rsidRPr="005C41FF" w:rsidRDefault="008C7197" w:rsidP="008C7197">
      <w:pPr>
        <w:spacing w:after="0" w:line="240" w:lineRule="auto"/>
        <w:jc w:val="center"/>
        <w:rPr>
          <w:rFonts w:ascii="Times New Roman" w:hAnsi="Times New Roman" w:cs="Times New Roman"/>
          <w:b/>
          <w:bCs/>
          <w:color w:val="C00000"/>
          <w:sz w:val="28"/>
          <w:szCs w:val="28"/>
        </w:rPr>
      </w:pPr>
      <w:r w:rsidRPr="005C41FF">
        <w:rPr>
          <w:rFonts w:ascii="Times New Roman" w:hAnsi="Times New Roman" w:cs="Times New Roman"/>
          <w:b/>
          <w:bCs/>
          <w:color w:val="C00000"/>
          <w:sz w:val="28"/>
          <w:szCs w:val="28"/>
        </w:rPr>
        <w:t>ФОРМАТ «ВОПРОС – ОТВЕТ»</w:t>
      </w:r>
    </w:p>
    <w:p w:rsidR="00A26526" w:rsidRPr="005C41FF" w:rsidRDefault="00E35D08" w:rsidP="00981D2D">
      <w:pPr>
        <w:spacing w:after="0" w:line="240" w:lineRule="auto"/>
        <w:ind w:firstLine="567"/>
        <w:jc w:val="both"/>
        <w:rPr>
          <w:rFonts w:ascii="Times New Roman" w:hAnsi="Times New Roman" w:cs="Times New Roman"/>
          <w:b/>
          <w:bCs/>
          <w:color w:val="C00000"/>
          <w:sz w:val="28"/>
          <w:szCs w:val="28"/>
        </w:rPr>
      </w:pPr>
      <w:r>
        <w:rPr>
          <w:rFonts w:ascii="Times New Roman" w:hAnsi="Times New Roman" w:cs="Times New Roman"/>
          <w:b/>
          <w:bCs/>
          <w:noProof/>
          <w:color w:val="C00000"/>
          <w:sz w:val="28"/>
          <w:szCs w:val="28"/>
          <w:lang w:eastAsia="ru-RU"/>
        </w:rPr>
        <w:drawing>
          <wp:anchor distT="0" distB="0" distL="114300" distR="114300" simplePos="0" relativeHeight="251658240" behindDoc="0" locked="0" layoutInCell="1" allowOverlap="1">
            <wp:simplePos x="0" y="0"/>
            <wp:positionH relativeFrom="column">
              <wp:posOffset>-80010</wp:posOffset>
            </wp:positionH>
            <wp:positionV relativeFrom="paragraph">
              <wp:posOffset>208915</wp:posOffset>
            </wp:positionV>
            <wp:extent cx="3228975" cy="1619250"/>
            <wp:effectExtent l="19050" t="0" r="9525" b="0"/>
            <wp:wrapSquare wrapText="bothSides"/>
            <wp:docPr id="2" name="Рисунок 2" descr="Платные образовательные услуги — alaspb.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тные образовательные услуги — alaspb.ru"/>
                    <pic:cNvPicPr>
                      <a:picLocks noChangeAspect="1" noChangeArrowheads="1"/>
                    </pic:cNvPicPr>
                  </pic:nvPicPr>
                  <pic:blipFill>
                    <a:blip r:embed="rId5" cstate="print"/>
                    <a:srcRect/>
                    <a:stretch>
                      <a:fillRect/>
                    </a:stretch>
                  </pic:blipFill>
                  <pic:spPr bwMode="auto">
                    <a:xfrm>
                      <a:off x="0" y="0"/>
                      <a:ext cx="3228975" cy="1619250"/>
                    </a:xfrm>
                    <a:prstGeom prst="rect">
                      <a:avLst/>
                    </a:prstGeom>
                    <a:noFill/>
                    <a:ln w="9525">
                      <a:noFill/>
                      <a:miter lim="800000"/>
                      <a:headEnd/>
                      <a:tailEnd/>
                    </a:ln>
                  </pic:spPr>
                </pic:pic>
              </a:graphicData>
            </a:graphic>
          </wp:anchor>
        </w:drawing>
      </w:r>
      <w:r w:rsidR="00A26526" w:rsidRPr="005C41FF">
        <w:rPr>
          <w:rFonts w:ascii="Times New Roman" w:hAnsi="Times New Roman" w:cs="Times New Roman"/>
          <w:b/>
          <w:bCs/>
          <w:color w:val="C00000"/>
          <w:sz w:val="28"/>
          <w:szCs w:val="28"/>
        </w:rPr>
        <w:t xml:space="preserve">                                                              </w:t>
      </w:r>
    </w:p>
    <w:p w:rsidR="00BD5D5C" w:rsidRPr="00BD5D5C" w:rsidRDefault="009E6178" w:rsidP="00E35D08">
      <w:pPr>
        <w:pStyle w:val="a3"/>
        <w:jc w:val="both"/>
        <w:rPr>
          <w:rFonts w:ascii="Times New Roman" w:hAnsi="Times New Roman" w:cs="Times New Roman"/>
          <w:color w:val="000000" w:themeColor="text1"/>
          <w:sz w:val="28"/>
          <w:szCs w:val="28"/>
        </w:rPr>
      </w:pPr>
      <w:r>
        <w:rPr>
          <w:noProof/>
          <w:lang w:eastAsia="ru-RU"/>
        </w:rPr>
        <mc:AlternateContent>
          <mc:Choice Requires="wps">
            <w:drawing>
              <wp:inline distT="0" distB="0" distL="0" distR="0">
                <wp:extent cx="304800" cy="304800"/>
                <wp:effectExtent l="0" t="0" r="0" b="0"/>
                <wp:docPr id="3" name="AutoShape 1" descr="Платные образовательные услуг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28237" id="AutoShape 1" o:spid="_x0000_s1026" alt="Платные образовательные услуги"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ChO73r5&#10;AgAA+gUAAA4AAAAAAAAAAAAAAAAALgIAAGRycy9lMm9Eb2MueG1sUEsBAi0AFAAGAAgAAAAhAEyg&#10;6SzYAAAAAwEAAA8AAAAAAAAAAAAAAAAAUwUAAGRycy9kb3ducmV2LnhtbFBLBQYAAAAABAAEAPMA&#10;AABYBgAAAAA=&#10;" filled="f" stroked="f">
                <o:lock v:ext="edit" aspectratio="t"/>
                <w10:anchorlock/>
              </v:rect>
            </w:pict>
          </mc:Fallback>
        </mc:AlternateContent>
      </w:r>
      <w:r w:rsidR="00BD5D5C" w:rsidRPr="0058112A">
        <w:rPr>
          <w:rFonts w:ascii="Times New Roman" w:hAnsi="Times New Roman" w:cs="Times New Roman"/>
          <w:b/>
          <w:color w:val="C00000"/>
          <w:sz w:val="28"/>
          <w:szCs w:val="28"/>
        </w:rPr>
        <w:t xml:space="preserve"> </w:t>
      </w:r>
      <w:r w:rsidR="008C7197" w:rsidRPr="0058112A">
        <w:rPr>
          <w:rFonts w:ascii="Times New Roman" w:hAnsi="Times New Roman" w:cs="Times New Roman"/>
          <w:b/>
          <w:color w:val="C00000"/>
          <w:sz w:val="28"/>
          <w:szCs w:val="28"/>
        </w:rPr>
        <w:t>ВОПРОС</w:t>
      </w:r>
      <w:r w:rsidR="00981D2D" w:rsidRPr="0058112A">
        <w:rPr>
          <w:rFonts w:ascii="Times New Roman" w:hAnsi="Times New Roman" w:cs="Times New Roman"/>
          <w:b/>
          <w:color w:val="C00000"/>
          <w:sz w:val="28"/>
          <w:szCs w:val="28"/>
        </w:rPr>
        <w:t>:</w:t>
      </w:r>
      <w:r w:rsidR="00981D2D">
        <w:rPr>
          <w:rFonts w:ascii="Times New Roman" w:hAnsi="Times New Roman" w:cs="Times New Roman"/>
          <w:color w:val="C00000"/>
          <w:sz w:val="28"/>
          <w:szCs w:val="28"/>
        </w:rPr>
        <w:t xml:space="preserve"> </w:t>
      </w:r>
      <w:r w:rsidR="007C3F6F">
        <w:rPr>
          <w:rFonts w:ascii="Times New Roman" w:hAnsi="Times New Roman" w:cs="Times New Roman"/>
          <w:color w:val="C00000"/>
          <w:sz w:val="28"/>
          <w:szCs w:val="28"/>
        </w:rPr>
        <w:t xml:space="preserve"> </w:t>
      </w:r>
      <w:r w:rsidR="00BD5D5C" w:rsidRPr="00BD5D5C">
        <w:rPr>
          <w:rFonts w:ascii="Times New Roman" w:hAnsi="Times New Roman" w:cs="Times New Roman"/>
          <w:color w:val="000000" w:themeColor="text1"/>
          <w:sz w:val="28"/>
          <w:szCs w:val="28"/>
        </w:rPr>
        <w:t>Являются ли формы договоров на оказание платных образовательных услуг единообразными, или каждое образовательное учреждение вправе использовать любую свою форму такого договора?</w:t>
      </w:r>
    </w:p>
    <w:p w:rsidR="00BD5D5C" w:rsidRDefault="00BD5D5C" w:rsidP="00BD5D5C">
      <w:pPr>
        <w:pStyle w:val="a3"/>
        <w:ind w:firstLine="851"/>
        <w:jc w:val="both"/>
        <w:rPr>
          <w:rFonts w:ascii="Times New Roman" w:eastAsia="Times New Roman" w:hAnsi="Times New Roman" w:cs="Times New Roman"/>
          <w:b/>
          <w:color w:val="C00000"/>
          <w:sz w:val="28"/>
          <w:szCs w:val="28"/>
          <w:lang w:eastAsia="ru-RU"/>
        </w:rPr>
      </w:pPr>
    </w:p>
    <w:p w:rsidR="00BD5D5C" w:rsidRPr="00E35D08" w:rsidRDefault="00231EAF" w:rsidP="00BD5D5C">
      <w:pPr>
        <w:pStyle w:val="a3"/>
        <w:ind w:firstLine="851"/>
        <w:jc w:val="both"/>
        <w:rPr>
          <w:rFonts w:ascii="Times New Roman" w:hAnsi="Times New Roman" w:cs="Times New Roman"/>
          <w:sz w:val="28"/>
          <w:szCs w:val="28"/>
        </w:rPr>
      </w:pPr>
      <w:r w:rsidRPr="005C41FF">
        <w:rPr>
          <w:rFonts w:ascii="Times New Roman" w:eastAsia="Times New Roman" w:hAnsi="Times New Roman" w:cs="Times New Roman"/>
          <w:b/>
          <w:color w:val="C00000"/>
          <w:sz w:val="28"/>
          <w:szCs w:val="28"/>
          <w:lang w:eastAsia="ru-RU"/>
        </w:rPr>
        <w:t>ОТВЕТ:</w:t>
      </w:r>
      <w:r>
        <w:rPr>
          <w:rFonts w:ascii="Times New Roman" w:eastAsia="Times New Roman" w:hAnsi="Times New Roman" w:cs="Times New Roman"/>
          <w:color w:val="212529"/>
          <w:sz w:val="28"/>
          <w:szCs w:val="28"/>
          <w:lang w:eastAsia="ru-RU"/>
        </w:rPr>
        <w:t xml:space="preserve"> </w:t>
      </w:r>
      <w:r w:rsidR="007C3F6F">
        <w:rPr>
          <w:rFonts w:ascii="Times New Roman" w:eastAsia="Times New Roman" w:hAnsi="Times New Roman" w:cs="Times New Roman"/>
          <w:color w:val="212529"/>
          <w:sz w:val="28"/>
          <w:szCs w:val="28"/>
          <w:lang w:eastAsia="ru-RU"/>
        </w:rPr>
        <w:t xml:space="preserve"> </w:t>
      </w:r>
      <w:r w:rsidR="00BD5D5C" w:rsidRPr="00E35D08">
        <w:rPr>
          <w:rFonts w:ascii="Times New Roman" w:eastAsia="Times New Roman" w:hAnsi="Times New Roman" w:cs="Times New Roman"/>
          <w:sz w:val="28"/>
          <w:szCs w:val="28"/>
          <w:lang w:eastAsia="ru-RU"/>
        </w:rPr>
        <w:t xml:space="preserve">Формы договоров на оказание платных образовательных услуг являются типовыми и примерными. В соответствии с п.15 Правил оказания </w:t>
      </w:r>
      <w:r w:rsidR="00BD5D5C" w:rsidRPr="00E35D08">
        <w:rPr>
          <w:rStyle w:val="a6"/>
          <w:rFonts w:ascii="Times New Roman" w:hAnsi="Times New Roman" w:cs="Times New Roman"/>
          <w:i w:val="0"/>
          <w:iCs w:val="0"/>
          <w:sz w:val="28"/>
          <w:szCs w:val="28"/>
          <w:shd w:val="clear" w:color="auto" w:fill="FFFFFF"/>
        </w:rPr>
        <w:t>платных</w:t>
      </w:r>
      <w:r w:rsidR="00BD5D5C" w:rsidRPr="00E35D08">
        <w:rPr>
          <w:rFonts w:ascii="Times New Roman" w:hAnsi="Times New Roman" w:cs="Times New Roman"/>
          <w:sz w:val="28"/>
          <w:szCs w:val="28"/>
          <w:shd w:val="clear" w:color="auto" w:fill="FFFFFF"/>
        </w:rPr>
        <w:t> </w:t>
      </w:r>
      <w:r w:rsidR="00BD5D5C" w:rsidRPr="00E35D08">
        <w:rPr>
          <w:rStyle w:val="a6"/>
          <w:rFonts w:ascii="Times New Roman" w:hAnsi="Times New Roman" w:cs="Times New Roman"/>
          <w:i w:val="0"/>
          <w:iCs w:val="0"/>
          <w:sz w:val="28"/>
          <w:szCs w:val="28"/>
          <w:shd w:val="clear" w:color="auto" w:fill="FFFFFF"/>
        </w:rPr>
        <w:t>образовательных</w:t>
      </w:r>
      <w:r w:rsidR="00BD5D5C" w:rsidRPr="00E35D08">
        <w:rPr>
          <w:rFonts w:ascii="Times New Roman" w:hAnsi="Times New Roman" w:cs="Times New Roman"/>
          <w:sz w:val="28"/>
          <w:szCs w:val="28"/>
          <w:shd w:val="clear" w:color="auto" w:fill="FFFFFF"/>
        </w:rPr>
        <w:t> </w:t>
      </w:r>
      <w:r w:rsidR="00BD5D5C" w:rsidRPr="00E35D08">
        <w:rPr>
          <w:rStyle w:val="a6"/>
          <w:rFonts w:ascii="Times New Roman" w:hAnsi="Times New Roman" w:cs="Times New Roman"/>
          <w:i w:val="0"/>
          <w:iCs w:val="0"/>
          <w:sz w:val="28"/>
          <w:szCs w:val="28"/>
          <w:shd w:val="clear" w:color="auto" w:fill="FFFFFF"/>
        </w:rPr>
        <w:t>услуг, утв. п</w:t>
      </w:r>
      <w:r w:rsidR="00BD5D5C" w:rsidRPr="00E35D08">
        <w:rPr>
          <w:rFonts w:ascii="Times New Roman" w:hAnsi="Times New Roman" w:cs="Times New Roman"/>
          <w:sz w:val="28"/>
          <w:szCs w:val="28"/>
          <w:shd w:val="clear" w:color="auto" w:fill="FFFFFF"/>
        </w:rPr>
        <w:t>остановлением Правительства РФ от 15 сентября 2020 г. N 1441, п</w:t>
      </w:r>
      <w:r w:rsidR="00BD5D5C" w:rsidRPr="00E35D08">
        <w:rPr>
          <w:rFonts w:ascii="Times New Roman" w:hAnsi="Times New Roman" w:cs="Times New Roman"/>
          <w:sz w:val="28"/>
          <w:szCs w:val="28"/>
        </w:rPr>
        <w:t>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 Примерные формы договоров о высшем образовании утверждаются Министерством науки и высшего образования Российской Федерации. 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9E6178" w:rsidRDefault="009E6178">
      <w:pPr>
        <w:pStyle w:val="a3"/>
        <w:ind w:firstLine="851"/>
        <w:jc w:val="both"/>
        <w:rPr>
          <w:rFonts w:ascii="Times New Roman" w:eastAsia="Times New Roman" w:hAnsi="Times New Roman" w:cs="Times New Roman"/>
          <w:sz w:val="28"/>
          <w:szCs w:val="28"/>
          <w:lang w:eastAsia="ru-RU"/>
        </w:rPr>
      </w:pPr>
    </w:p>
    <w:p w:rsidR="009E6178" w:rsidRPr="005C41FF" w:rsidRDefault="009E6178" w:rsidP="009E6178">
      <w:pPr>
        <w:spacing w:after="0" w:line="240" w:lineRule="auto"/>
        <w:ind w:firstLine="567"/>
        <w:jc w:val="both"/>
        <w:rPr>
          <w:rFonts w:ascii="Times New Roman" w:hAnsi="Times New Roman" w:cs="Times New Roman"/>
          <w:b/>
          <w:bCs/>
          <w:color w:val="C00000"/>
          <w:sz w:val="28"/>
          <w:szCs w:val="28"/>
        </w:rPr>
      </w:pPr>
      <w:r>
        <w:rPr>
          <w:rFonts w:ascii="Times New Roman" w:hAnsi="Times New Roman" w:cs="Times New Roman"/>
          <w:b/>
          <w:bCs/>
          <w:noProof/>
          <w:color w:val="C00000"/>
          <w:sz w:val="28"/>
          <w:szCs w:val="28"/>
          <w:lang w:eastAsia="ru-RU"/>
        </w:rPr>
        <w:drawing>
          <wp:anchor distT="0" distB="0" distL="114300" distR="114300" simplePos="0" relativeHeight="251660288" behindDoc="0" locked="0" layoutInCell="1" allowOverlap="1" wp14:anchorId="7EE5AE97" wp14:editId="4C67C90C">
            <wp:simplePos x="0" y="0"/>
            <wp:positionH relativeFrom="column">
              <wp:posOffset>-3810</wp:posOffset>
            </wp:positionH>
            <wp:positionV relativeFrom="paragraph">
              <wp:posOffset>208915</wp:posOffset>
            </wp:positionV>
            <wp:extent cx="2828925" cy="160401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1604010"/>
                    </a:xfrm>
                    <a:prstGeom prst="rect">
                      <a:avLst/>
                    </a:prstGeom>
                    <a:noFill/>
                    <a:ln>
                      <a:noFill/>
                    </a:ln>
                  </pic:spPr>
                </pic:pic>
              </a:graphicData>
            </a:graphic>
          </wp:anchor>
        </w:drawing>
      </w:r>
      <w:r w:rsidRPr="005C41FF">
        <w:rPr>
          <w:rFonts w:ascii="Times New Roman" w:hAnsi="Times New Roman" w:cs="Times New Roman"/>
          <w:b/>
          <w:bCs/>
          <w:color w:val="C00000"/>
          <w:sz w:val="28"/>
          <w:szCs w:val="28"/>
        </w:rPr>
        <w:t xml:space="preserve">                                                              </w:t>
      </w:r>
    </w:p>
    <w:p w:rsidR="009E6178" w:rsidRPr="0058112A" w:rsidRDefault="009E6178" w:rsidP="009E6178">
      <w:pPr>
        <w:pStyle w:val="a3"/>
        <w:ind w:firstLine="851"/>
        <w:jc w:val="both"/>
        <w:rPr>
          <w:rFonts w:ascii="Times New Roman" w:hAnsi="Times New Roman" w:cs="Times New Roman"/>
          <w:i/>
          <w:sz w:val="28"/>
          <w:szCs w:val="28"/>
        </w:rPr>
      </w:pPr>
      <w:r w:rsidRPr="0058112A">
        <w:rPr>
          <w:rFonts w:ascii="Times New Roman" w:hAnsi="Times New Roman" w:cs="Times New Roman"/>
          <w:b/>
          <w:color w:val="C00000"/>
          <w:sz w:val="28"/>
          <w:szCs w:val="28"/>
        </w:rPr>
        <w:t>ВОПРОС:</w:t>
      </w:r>
      <w:r>
        <w:rPr>
          <w:rFonts w:ascii="Times New Roman" w:hAnsi="Times New Roman" w:cs="Times New Roman"/>
          <w:color w:val="C00000"/>
          <w:sz w:val="28"/>
          <w:szCs w:val="28"/>
        </w:rPr>
        <w:t xml:space="preserve">  </w:t>
      </w:r>
      <w:r w:rsidRPr="0058112A">
        <w:rPr>
          <w:rStyle w:val="a6"/>
          <w:rFonts w:ascii="Times New Roman" w:hAnsi="Times New Roman" w:cs="Times New Roman"/>
          <w:bCs/>
          <w:i w:val="0"/>
          <w:color w:val="333333"/>
          <w:sz w:val="28"/>
          <w:szCs w:val="28"/>
        </w:rPr>
        <w:t xml:space="preserve">Вправе ли институт в договоре на оказание платных образовательных услуг предусмотреть </w:t>
      </w:r>
      <w:r>
        <w:rPr>
          <w:rStyle w:val="a6"/>
          <w:rFonts w:ascii="Times New Roman" w:hAnsi="Times New Roman" w:cs="Times New Roman"/>
          <w:bCs/>
          <w:i w:val="0"/>
          <w:color w:val="333333"/>
          <w:sz w:val="28"/>
          <w:szCs w:val="28"/>
        </w:rPr>
        <w:t xml:space="preserve">дополнительную </w:t>
      </w:r>
      <w:r w:rsidRPr="0058112A">
        <w:rPr>
          <w:rStyle w:val="a6"/>
          <w:rFonts w:ascii="Times New Roman" w:hAnsi="Times New Roman" w:cs="Times New Roman"/>
          <w:bCs/>
          <w:i w:val="0"/>
          <w:color w:val="333333"/>
          <w:sz w:val="28"/>
          <w:szCs w:val="28"/>
        </w:rPr>
        <w:t>оплату за пересдачу экзаменов, контрольных работ, зачетов?</w:t>
      </w:r>
    </w:p>
    <w:p w:rsidR="009E6178" w:rsidRDefault="009E6178" w:rsidP="009E6178">
      <w:pPr>
        <w:pStyle w:val="a3"/>
        <w:ind w:firstLine="851"/>
        <w:jc w:val="both"/>
        <w:rPr>
          <w:rFonts w:ascii="Times New Roman" w:eastAsia="Times New Roman" w:hAnsi="Times New Roman" w:cs="Times New Roman"/>
          <w:b/>
          <w:color w:val="C00000"/>
          <w:sz w:val="28"/>
          <w:szCs w:val="28"/>
          <w:lang w:eastAsia="ru-RU"/>
        </w:rPr>
      </w:pPr>
    </w:p>
    <w:p w:rsidR="009E6178" w:rsidRPr="007C3F6F" w:rsidRDefault="009E6178" w:rsidP="009E6178">
      <w:pPr>
        <w:pStyle w:val="a3"/>
        <w:ind w:firstLine="851"/>
        <w:jc w:val="both"/>
        <w:rPr>
          <w:rFonts w:ascii="Times New Roman" w:hAnsi="Times New Roman" w:cs="Times New Roman"/>
          <w:sz w:val="28"/>
          <w:szCs w:val="28"/>
        </w:rPr>
      </w:pPr>
      <w:r w:rsidRPr="005C41FF">
        <w:rPr>
          <w:rFonts w:ascii="Times New Roman" w:eastAsia="Times New Roman" w:hAnsi="Times New Roman" w:cs="Times New Roman"/>
          <w:b/>
          <w:color w:val="C00000"/>
          <w:sz w:val="28"/>
          <w:szCs w:val="28"/>
          <w:lang w:eastAsia="ru-RU"/>
        </w:rPr>
        <w:t>ОТВЕТ:</w:t>
      </w:r>
      <w:r>
        <w:rPr>
          <w:rFonts w:ascii="Times New Roman" w:eastAsia="Times New Roman" w:hAnsi="Times New Roman" w:cs="Times New Roman"/>
          <w:color w:val="212529"/>
          <w:sz w:val="28"/>
          <w:szCs w:val="28"/>
          <w:lang w:eastAsia="ru-RU"/>
        </w:rPr>
        <w:t xml:space="preserve">  </w:t>
      </w:r>
      <w:r w:rsidRPr="007C3F6F">
        <w:rPr>
          <w:rFonts w:ascii="Times New Roman" w:hAnsi="Times New Roman" w:cs="Times New Roman"/>
          <w:sz w:val="28"/>
          <w:szCs w:val="28"/>
        </w:rPr>
        <w:t>Условия о такой форме оплаты нередко содержатся в договорах возмездного оказания образовательных услуг.</w:t>
      </w:r>
    </w:p>
    <w:p w:rsidR="009E6178" w:rsidRPr="007C3F6F" w:rsidRDefault="009E6178" w:rsidP="009E6178">
      <w:pPr>
        <w:pStyle w:val="a3"/>
        <w:ind w:firstLine="851"/>
        <w:jc w:val="both"/>
        <w:rPr>
          <w:rFonts w:ascii="Times New Roman" w:hAnsi="Times New Roman" w:cs="Times New Roman"/>
          <w:sz w:val="28"/>
          <w:szCs w:val="28"/>
          <w:shd w:val="clear" w:color="auto" w:fill="FFFFFF"/>
        </w:rPr>
      </w:pPr>
      <w:r w:rsidRPr="007C3F6F">
        <w:rPr>
          <w:rFonts w:ascii="Times New Roman" w:hAnsi="Times New Roman" w:cs="Times New Roman"/>
          <w:sz w:val="28"/>
          <w:szCs w:val="28"/>
        </w:rPr>
        <w:t xml:space="preserve">Согласно </w:t>
      </w:r>
      <w:r>
        <w:rPr>
          <w:rFonts w:ascii="Times New Roman" w:hAnsi="Times New Roman" w:cs="Times New Roman"/>
          <w:sz w:val="28"/>
          <w:szCs w:val="28"/>
        </w:rPr>
        <w:t>ч.ч.</w:t>
      </w:r>
      <w:r w:rsidRPr="007C3F6F">
        <w:rPr>
          <w:rFonts w:ascii="Times New Roman" w:hAnsi="Times New Roman" w:cs="Times New Roman"/>
          <w:sz w:val="28"/>
          <w:szCs w:val="28"/>
        </w:rPr>
        <w:t xml:space="preserve"> 2, 7 ст. 58 </w:t>
      </w:r>
      <w:r w:rsidRPr="007C3F6F">
        <w:rPr>
          <w:rStyle w:val="a8"/>
          <w:rFonts w:ascii="Times New Roman" w:hAnsi="Times New Roman" w:cs="Times New Roman"/>
          <w:b w:val="0"/>
          <w:sz w:val="28"/>
          <w:szCs w:val="28"/>
          <w:shd w:val="clear" w:color="auto" w:fill="FFFFFF"/>
        </w:rPr>
        <w:t>Федерального закона РФ от 29.12.2012 № 273-ФЗ</w:t>
      </w:r>
      <w:r w:rsidRPr="007C3F6F">
        <w:rPr>
          <w:rFonts w:ascii="Times New Roman" w:hAnsi="Times New Roman" w:cs="Times New Roman"/>
          <w:sz w:val="28"/>
          <w:szCs w:val="28"/>
          <w:shd w:val="clear" w:color="auto" w:fill="FFFFFF"/>
        </w:rPr>
        <w:t> «Об образовании в Российской Федерации»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Не допускается взимание платы с обучающихся за прохождение промежуточной аттестации.</w:t>
      </w:r>
    </w:p>
    <w:p w:rsidR="009E6178" w:rsidRPr="00E35D08" w:rsidRDefault="009E6178">
      <w:pPr>
        <w:pStyle w:val="a3"/>
        <w:ind w:firstLine="851"/>
        <w:jc w:val="both"/>
        <w:rPr>
          <w:rFonts w:ascii="Times New Roman" w:eastAsia="Times New Roman" w:hAnsi="Times New Roman" w:cs="Times New Roman"/>
          <w:sz w:val="28"/>
          <w:szCs w:val="28"/>
          <w:lang w:eastAsia="ru-RU"/>
        </w:rPr>
      </w:pPr>
      <w:r w:rsidRPr="007C3F6F">
        <w:rPr>
          <w:rFonts w:ascii="Times New Roman" w:hAnsi="Times New Roman" w:cs="Times New Roman"/>
          <w:sz w:val="28"/>
          <w:szCs w:val="28"/>
        </w:rPr>
        <w:t>Таким образом, повторные пересдачи контрольных, курсовых работ, экзаменов и т.д. являются неотъемлемой частью основной образовательной услуги, и соответственно, взимание дополнительной платы в данном случае является неправомерным.</w:t>
      </w:r>
      <w:r w:rsidRPr="007C3F6F">
        <w:rPr>
          <w:rFonts w:ascii="Times New Roman" w:hAnsi="Times New Roman" w:cs="Times New Roman"/>
          <w:sz w:val="28"/>
          <w:szCs w:val="28"/>
          <w:shd w:val="clear" w:color="auto" w:fill="FFFFFF"/>
        </w:rPr>
        <w:t xml:space="preserve"> </w:t>
      </w:r>
      <w:bookmarkStart w:id="0" w:name="_GoBack"/>
      <w:bookmarkEnd w:id="0"/>
    </w:p>
    <w:sectPr w:rsidR="009E6178" w:rsidRPr="00E35D08" w:rsidSect="009E6178">
      <w:pgSz w:w="11906" w:h="16838"/>
      <w:pgMar w:top="90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2E09"/>
    <w:multiLevelType w:val="multilevel"/>
    <w:tmpl w:val="A7CC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A0C2F"/>
    <w:multiLevelType w:val="multilevel"/>
    <w:tmpl w:val="3D76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1277B"/>
    <w:multiLevelType w:val="multilevel"/>
    <w:tmpl w:val="9CA8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A4"/>
    <w:rsid w:val="0000475B"/>
    <w:rsid w:val="000166DB"/>
    <w:rsid w:val="000652F5"/>
    <w:rsid w:val="000A0887"/>
    <w:rsid w:val="000D0B21"/>
    <w:rsid w:val="00102E48"/>
    <w:rsid w:val="00134F4C"/>
    <w:rsid w:val="0016056C"/>
    <w:rsid w:val="00185F54"/>
    <w:rsid w:val="001B00AF"/>
    <w:rsid w:val="001B7F04"/>
    <w:rsid w:val="001E0ABF"/>
    <w:rsid w:val="00231EAF"/>
    <w:rsid w:val="00250B85"/>
    <w:rsid w:val="0028088A"/>
    <w:rsid w:val="002F4D4F"/>
    <w:rsid w:val="0033011B"/>
    <w:rsid w:val="0033672D"/>
    <w:rsid w:val="00346903"/>
    <w:rsid w:val="004270B0"/>
    <w:rsid w:val="0046670F"/>
    <w:rsid w:val="0048074F"/>
    <w:rsid w:val="004A3735"/>
    <w:rsid w:val="004B0E11"/>
    <w:rsid w:val="00515F9F"/>
    <w:rsid w:val="0054774F"/>
    <w:rsid w:val="00574AC4"/>
    <w:rsid w:val="0058112A"/>
    <w:rsid w:val="005C41FF"/>
    <w:rsid w:val="006460E5"/>
    <w:rsid w:val="006863D1"/>
    <w:rsid w:val="006F244D"/>
    <w:rsid w:val="006F6469"/>
    <w:rsid w:val="007B36C3"/>
    <w:rsid w:val="007C3F6F"/>
    <w:rsid w:val="008560B3"/>
    <w:rsid w:val="008C57A4"/>
    <w:rsid w:val="008C7197"/>
    <w:rsid w:val="008C7F35"/>
    <w:rsid w:val="008E7E26"/>
    <w:rsid w:val="00981D2D"/>
    <w:rsid w:val="0099588E"/>
    <w:rsid w:val="00997175"/>
    <w:rsid w:val="009D1934"/>
    <w:rsid w:val="009E6178"/>
    <w:rsid w:val="00A254E4"/>
    <w:rsid w:val="00A26526"/>
    <w:rsid w:val="00B40041"/>
    <w:rsid w:val="00B665D3"/>
    <w:rsid w:val="00BD5D5C"/>
    <w:rsid w:val="00CC3CF0"/>
    <w:rsid w:val="00CD26E6"/>
    <w:rsid w:val="00CD7266"/>
    <w:rsid w:val="00D254DA"/>
    <w:rsid w:val="00D614E8"/>
    <w:rsid w:val="00D66A3B"/>
    <w:rsid w:val="00D771E1"/>
    <w:rsid w:val="00DB4D03"/>
    <w:rsid w:val="00E35D08"/>
    <w:rsid w:val="00E81CF7"/>
    <w:rsid w:val="00E83546"/>
    <w:rsid w:val="00E95807"/>
    <w:rsid w:val="00EA02DD"/>
    <w:rsid w:val="00EA5DB4"/>
    <w:rsid w:val="00EE2F5B"/>
    <w:rsid w:val="00F22760"/>
    <w:rsid w:val="00FC1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8772FD-7E1E-4CFC-902C-6FF2D935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5807"/>
    <w:pPr>
      <w:spacing w:after="0" w:line="240" w:lineRule="auto"/>
    </w:pPr>
  </w:style>
  <w:style w:type="character" w:customStyle="1" w:styleId="a4">
    <w:name w:val="Цветовое выделение"/>
    <w:uiPriority w:val="99"/>
    <w:rsid w:val="00D254DA"/>
    <w:rPr>
      <w:b/>
      <w:bCs/>
      <w:color w:val="26282F"/>
    </w:rPr>
  </w:style>
  <w:style w:type="paragraph" w:styleId="a5">
    <w:name w:val="Normal (Web)"/>
    <w:basedOn w:val="a"/>
    <w:uiPriority w:val="99"/>
    <w:semiHidden/>
    <w:unhideWhenUsed/>
    <w:rsid w:val="00B66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665D3"/>
    <w:rPr>
      <w:i/>
      <w:iCs/>
    </w:rPr>
  </w:style>
  <w:style w:type="character" w:styleId="a7">
    <w:name w:val="Hyperlink"/>
    <w:basedOn w:val="a0"/>
    <w:uiPriority w:val="99"/>
    <w:semiHidden/>
    <w:unhideWhenUsed/>
    <w:rsid w:val="0033672D"/>
    <w:rPr>
      <w:color w:val="0000FF"/>
      <w:u w:val="single"/>
    </w:rPr>
  </w:style>
  <w:style w:type="character" w:styleId="a8">
    <w:name w:val="Strong"/>
    <w:basedOn w:val="a0"/>
    <w:uiPriority w:val="22"/>
    <w:qFormat/>
    <w:rsid w:val="0046670F"/>
    <w:rPr>
      <w:b/>
      <w:bCs/>
    </w:rPr>
  </w:style>
  <w:style w:type="paragraph" w:customStyle="1" w:styleId="s1">
    <w:name w:val="s_1"/>
    <w:basedOn w:val="a"/>
    <w:rsid w:val="00BD5D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35D0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5D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6693">
      <w:bodyDiv w:val="1"/>
      <w:marLeft w:val="0"/>
      <w:marRight w:val="0"/>
      <w:marTop w:val="0"/>
      <w:marBottom w:val="0"/>
      <w:divBdr>
        <w:top w:val="none" w:sz="0" w:space="0" w:color="auto"/>
        <w:left w:val="none" w:sz="0" w:space="0" w:color="auto"/>
        <w:bottom w:val="none" w:sz="0" w:space="0" w:color="auto"/>
        <w:right w:val="none" w:sz="0" w:space="0" w:color="auto"/>
      </w:divBdr>
    </w:div>
    <w:div w:id="1911190887">
      <w:bodyDiv w:val="1"/>
      <w:marLeft w:val="0"/>
      <w:marRight w:val="0"/>
      <w:marTop w:val="0"/>
      <w:marBottom w:val="0"/>
      <w:divBdr>
        <w:top w:val="none" w:sz="0" w:space="0" w:color="auto"/>
        <w:left w:val="none" w:sz="0" w:space="0" w:color="auto"/>
        <w:bottom w:val="none" w:sz="0" w:space="0" w:color="auto"/>
        <w:right w:val="none" w:sz="0" w:space="0" w:color="auto"/>
      </w:divBdr>
    </w:div>
    <w:div w:id="2030636967">
      <w:bodyDiv w:val="1"/>
      <w:marLeft w:val="0"/>
      <w:marRight w:val="0"/>
      <w:marTop w:val="0"/>
      <w:marBottom w:val="0"/>
      <w:divBdr>
        <w:top w:val="none" w:sz="0" w:space="0" w:color="auto"/>
        <w:left w:val="none" w:sz="0" w:space="0" w:color="auto"/>
        <w:bottom w:val="none" w:sz="0" w:space="0" w:color="auto"/>
        <w:right w:val="none" w:sz="0" w:space="0" w:color="auto"/>
      </w:divBdr>
      <w:divsChild>
        <w:div w:id="7899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Карманова Галина Петровна</dc:creator>
  <cp:lastModifiedBy>user</cp:lastModifiedBy>
  <cp:revision>2</cp:revision>
  <dcterms:created xsi:type="dcterms:W3CDTF">2025-07-29T06:11:00Z</dcterms:created>
  <dcterms:modified xsi:type="dcterms:W3CDTF">2025-07-29T06:11:00Z</dcterms:modified>
</cp:coreProperties>
</file>